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577"/>
        <w:jc w:val="center"/>
        <w:spacing w:after="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УТВЕРЖДЕНА</w:t>
      </w:r>
      <w:r>
        <w:rPr>
          <w:color w:val="000000"/>
          <w:sz w:val="24"/>
          <w:szCs w:val="24"/>
        </w:rPr>
      </w:r>
    </w:p>
    <w:p>
      <w:pPr>
        <w:ind w:left="6577"/>
        <w:jc w:val="center"/>
        <w:spacing w:after="12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Указом Президента 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 xml:space="preserve">Российской Федерации</w:t>
      </w:r>
      <w:r>
        <w:rPr>
          <w:color w:val="000000"/>
          <w:sz w:val="24"/>
          <w:szCs w:val="24"/>
        </w:rPr>
        <w:br/>
        <w:t xml:space="preserve">от 23 июня </w:t>
      </w:r>
      <w:r>
        <w:rPr>
          <w:color w:val="000000"/>
          <w:sz w:val="24"/>
          <w:szCs w:val="24"/>
        </w:rPr>
        <w:t xml:space="preserve">2014 г</w:t>
      </w:r>
      <w:r>
        <w:rPr>
          <w:color w:val="000000"/>
          <w:sz w:val="24"/>
          <w:szCs w:val="24"/>
        </w:rPr>
        <w:t xml:space="preserve">. № 460</w:t>
      </w:r>
      <w:r>
        <w:rPr>
          <w:sz w:val="24"/>
          <w:szCs w:val="24"/>
        </w:rPr>
      </w:r>
    </w:p>
    <w:p>
      <w:pPr>
        <w:ind w:left="6577"/>
        <w:jc w:val="center"/>
        <w:spacing w:after="240"/>
        <w:rPr>
          <w:sz w:val="18"/>
          <w:szCs w:val="18"/>
        </w:rPr>
      </w:pPr>
      <w:r>
        <w:rPr>
          <w:sz w:val="18"/>
          <w:szCs w:val="18"/>
        </w:rPr>
        <w:t xml:space="preserve">(в ред. Указов Президента РФ </w:t>
      </w:r>
      <w:r>
        <w:rPr>
          <w:sz w:val="18"/>
          <w:szCs w:val="18"/>
        </w:rPr>
        <w:br/>
        <w:t xml:space="preserve">от 19.09.2017 № 431,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от 09.10.2017 № 472</w:t>
      </w:r>
      <w:r>
        <w:rPr>
          <w:sz w:val="18"/>
          <w:szCs w:val="18"/>
        </w:rPr>
        <w:t xml:space="preserve">, </w:t>
      </w:r>
      <w:r>
        <w:rPr>
          <w:sz w:val="18"/>
          <w:szCs w:val="18"/>
        </w:rPr>
        <w:t xml:space="preserve">от 15.01.2020 № 13</w:t>
      </w:r>
      <w:r>
        <w:rPr>
          <w:sz w:val="18"/>
          <w:szCs w:val="18"/>
        </w:rPr>
        <w:t xml:space="preserve">, </w:t>
      </w:r>
      <w:r>
        <w:rPr>
          <w:sz w:val="18"/>
          <w:szCs w:val="18"/>
        </w:rPr>
        <w:t xml:space="preserve">от </w:t>
      </w:r>
      <w:r>
        <w:rPr>
          <w:sz w:val="18"/>
          <w:szCs w:val="18"/>
        </w:rPr>
        <w:t xml:space="preserve">10.12.2020 № 778</w:t>
      </w:r>
      <w:r>
        <w:rPr>
          <w:sz w:val="18"/>
          <w:szCs w:val="18"/>
        </w:rPr>
        <w:t xml:space="preserve">,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от 18.07.2022 № 472</w:t>
      </w:r>
      <w:r>
        <w:rPr>
          <w:sz w:val="18"/>
          <w:szCs w:val="18"/>
        </w:rPr>
        <w:t xml:space="preserve">)</w:t>
      </w:r>
      <w:r>
        <w:rPr>
          <w:sz w:val="18"/>
          <w:szCs w:val="18"/>
        </w:rPr>
      </w:r>
    </w:p>
    <w:p>
      <w:pPr>
        <w:ind w:left="567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ind w:left="822"/>
        <w:jc w:val="center"/>
        <w:spacing w:after="240"/>
        <w:pBdr>
          <w:top w:val="single" w:color="000000" w:sz="4" w:space="1"/>
        </w:pBdr>
      </w:pPr>
      <w:r>
        <w:t xml:space="preserve">(указывается наименование кадрового</w:t>
      </w:r>
      <w:r>
        <w:t xml:space="preserve"> </w:t>
      </w:r>
      <w:r>
        <w:t xml:space="preserve">подразделения федерального</w:t>
      </w:r>
      <w:r>
        <w:t xml:space="preserve"> </w:t>
      </w:r>
      <w:r>
        <w:t xml:space="preserve">государственного органа, </w:t>
      </w:r>
      <w:r>
        <w:br/>
      </w:r>
      <w:r>
        <w:t xml:space="preserve">иного</w:t>
      </w:r>
      <w:r>
        <w:t xml:space="preserve"> </w:t>
      </w:r>
      <w:r>
        <w:t xml:space="preserve">органа или организации)</w:t>
      </w:r>
      <w:r/>
    </w:p>
    <w:p>
      <w:pPr>
        <w:jc w:val="center"/>
        <w:rPr>
          <w:b/>
          <w:sz w:val="26"/>
          <w:szCs w:val="26"/>
        </w:rPr>
      </w:pPr>
      <w:r/>
      <w:bookmarkStart w:id="0" w:name="P77"/>
      <w:r/>
      <w:bookmarkEnd w:id="0"/>
      <w:r>
        <w:rPr>
          <w:b/>
          <w:sz w:val="26"/>
          <w:szCs w:val="26"/>
        </w:rPr>
        <w:t xml:space="preserve">СПРАВКА</w:t>
      </w:r>
      <w:r>
        <w:rPr>
          <w:b/>
          <w:sz w:val="26"/>
          <w:szCs w:val="26"/>
        </w:rPr>
        <w:t xml:space="preserve"> </w:t>
      </w:r>
      <w:r>
        <w:rPr>
          <w:rStyle w:val="694"/>
          <w:b/>
          <w:sz w:val="26"/>
          <w:szCs w:val="26"/>
        </w:rPr>
        <w:footnoteReference w:id="2"/>
      </w:r>
      <w:r>
        <w:rPr>
          <w:b/>
          <w:sz w:val="26"/>
          <w:szCs w:val="26"/>
        </w:rPr>
      </w:r>
    </w:p>
    <w:p>
      <w:pPr>
        <w:jc w:val="center"/>
        <w:spacing w:after="240"/>
        <w:rPr>
          <w:sz w:val="26"/>
          <w:szCs w:val="26"/>
        </w:rPr>
      </w:pPr>
      <w:r>
        <w:rPr>
          <w:sz w:val="26"/>
          <w:szCs w:val="26"/>
        </w:rPr>
        <w:t xml:space="preserve">о доходах, расходах, об имуществе и обязательствах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имущественного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характера</w:t>
      </w:r>
      <w:r>
        <w:rPr>
          <w:sz w:val="26"/>
          <w:szCs w:val="26"/>
        </w:rPr>
        <w:t xml:space="preserve"> </w:t>
      </w:r>
      <w:r>
        <w:rPr>
          <w:rStyle w:val="694"/>
          <w:sz w:val="26"/>
          <w:szCs w:val="26"/>
        </w:rPr>
        <w:footnoteReference w:id="3"/>
      </w:r>
      <w:r>
        <w:rPr>
          <w:sz w:val="26"/>
          <w:szCs w:val="26"/>
        </w:rPr>
      </w:r>
    </w:p>
    <w:p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Я,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ind w:left="907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tabs>
          <w:tab w:val="right" w:pos="9923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,</w:t>
      </w:r>
      <w:r>
        <w:rPr>
          <w:sz w:val="24"/>
          <w:szCs w:val="24"/>
        </w:rPr>
      </w:r>
    </w:p>
    <w:p>
      <w:pPr>
        <w:ind w:right="113"/>
        <w:jc w:val="center"/>
        <w:spacing w:after="60"/>
        <w:pBdr>
          <w:top w:val="single" w:color="000000" w:sz="4" w:space="1"/>
        </w:pBdr>
      </w:pPr>
      <w:r>
        <w:t xml:space="preserve">(фамилия, имя, отчество</w:t>
      </w:r>
      <w:r>
        <w:t xml:space="preserve"> (при наличии)</w:t>
      </w:r>
      <w:r>
        <w:t xml:space="preserve">, дата рождения, серия и номер паспорта,</w:t>
      </w:r>
      <w:r>
        <w:t xml:space="preserve"> </w:t>
      </w:r>
      <w:r>
        <w:t xml:space="preserve">дата выдачи и орган,</w:t>
      </w:r>
      <w:r/>
    </w:p>
    <w:p>
      <w:pPr>
        <w:ind w:right="113"/>
        <w:jc w:val="center"/>
        <w:spacing w:after="60"/>
        <w:pBdr>
          <w:top w:val="single" w:color="000000" w:sz="4" w:space="1"/>
        </w:pBdr>
      </w:pPr>
      <w:r>
        <w:t xml:space="preserve">выдавший паспорт</w:t>
      </w:r>
      <w:r>
        <w:t xml:space="preserve">, страховой номер индивидуального лицевого счета (при наличии</w:t>
      </w:r>
      <w:r>
        <w:t xml:space="preserve">)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tabs>
          <w:tab w:val="right" w:pos="9923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,</w:t>
      </w:r>
      <w:r>
        <w:rPr>
          <w:sz w:val="24"/>
          <w:szCs w:val="24"/>
        </w:rPr>
      </w:r>
    </w:p>
    <w:p>
      <w:pPr>
        <w:ind w:right="113"/>
        <w:jc w:val="center"/>
        <w:spacing w:after="60"/>
        <w:pBdr>
          <w:top w:val="single" w:color="000000" w:sz="4" w:space="1"/>
        </w:pBdr>
      </w:pPr>
      <w:r>
        <w:t xml:space="preserve">(место работы (службы), занимаемая (замещаемая) должность; в случае отсутствия основного места работы (службы) </w:t>
      </w:r>
      <w:r>
        <w:t xml:space="preserve">–</w:t>
      </w:r>
      <w:r>
        <w:t xml:space="preserve"> род занятий; должность, на замещение которой претендует гражданин (если применимо))</w:t>
      </w:r>
      <w:r/>
    </w:p>
    <w:p>
      <w:pPr>
        <w:tabs>
          <w:tab w:val="right" w:pos="992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зарегистрированный по </w:t>
      </w:r>
      <w:r>
        <w:rPr>
          <w:sz w:val="24"/>
          <w:szCs w:val="24"/>
        </w:rPr>
        <w:t xml:space="preserve">адресу: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</w:r>
    </w:p>
    <w:p>
      <w:pPr>
        <w:ind w:left="3345" w:right="113"/>
        <w:jc w:val="center"/>
        <w:spacing w:after="60"/>
        <w:pBdr>
          <w:top w:val="single" w:color="000000" w:sz="4" w:space="1"/>
        </w:pBdr>
      </w:pPr>
      <w:r>
        <w:t xml:space="preserve">(адрес места регистрации)</w:t>
      </w:r>
      <w:r/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сообщаю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сведения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доходах,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расходах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своих,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супруги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(супруга),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несовершеннолетнего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ребенка </w:t>
      </w:r>
      <w:r>
        <w:t xml:space="preserve">(нужное подчеркнуть)</w:t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60"/>
        <w:pBdr>
          <w:top w:val="single" w:color="000000" w:sz="4" w:space="1"/>
        </w:pBdr>
      </w:pPr>
      <w:r>
        <w:t xml:space="preserve">(фамилия, имя, отчество</w:t>
      </w:r>
      <w:r>
        <w:t xml:space="preserve"> (при наличии) в именительном падеже</w:t>
      </w:r>
      <w:r>
        <w:t xml:space="preserve">, дата рождения, серия и номер паспорта</w:t>
      </w:r>
      <w:r>
        <w:br/>
      </w:r>
      <w:r>
        <w:t xml:space="preserve">или свидетельства о рождении (для несовершеннолетнего ребенка,</w:t>
      </w:r>
      <w:r>
        <w:t xml:space="preserve"> </w:t>
      </w:r>
      <w:r>
        <w:t xml:space="preserve">не имеющего паспорта), дата выдачи и орган, выдавший документ</w:t>
      </w:r>
      <w:r>
        <w:t xml:space="preserve">, страховой номер индивидуального лицевого счета (при наличии</w:t>
      </w:r>
      <w:r>
        <w:t xml:space="preserve">)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60"/>
        <w:pBdr>
          <w:top w:val="single" w:color="000000" w:sz="4" w:space="1"/>
        </w:pBdr>
      </w:pPr>
      <w:r>
        <w:t xml:space="preserve">(адрес места регистрации, основное место работы (службы), занимаемая</w:t>
      </w:r>
      <w:r>
        <w:t xml:space="preserve"> </w:t>
      </w:r>
      <w:r>
        <w:t xml:space="preserve">(замещаемая) должность)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60"/>
        <w:pBdr>
          <w:top w:val="single" w:color="000000" w:sz="4" w:space="1"/>
        </w:pBdr>
      </w:pPr>
      <w:r>
        <w:t xml:space="preserve">(в случае отсутствия основного места работы (службы) </w:t>
      </w:r>
      <w:r>
        <w:t xml:space="preserve">–</w:t>
      </w:r>
      <w:r>
        <w:t xml:space="preserve"> род занятий)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0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397"/>
        <w:gridCol w:w="2041"/>
        <w:gridCol w:w="397"/>
        <w:gridCol w:w="3673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44" w:type="dxa"/>
            <w:vAlign w:val="bottom"/>
            <w:textDirection w:val="lrTb"/>
            <w:noWrap w:val="false"/>
          </w:tcPr>
          <w:p>
            <w:pPr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за отчетный период с 1 января 20</w:t>
            </w:r>
            <w:r>
              <w:rPr>
                <w:spacing w:val="2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97" w:type="dxa"/>
            <w:vAlign w:val="bottom"/>
            <w:textDirection w:val="lrTb"/>
            <w:noWrap w:val="false"/>
          </w:tcPr>
          <w:p>
            <w:pPr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</w:r>
            <w:r>
              <w:rPr>
                <w:spacing w:val="2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41" w:type="dxa"/>
            <w:vAlign w:val="bottom"/>
            <w:textDirection w:val="lrTb"/>
            <w:noWrap w:val="false"/>
          </w:tcPr>
          <w:p>
            <w:pPr>
              <w:jc w:val="righ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г. по 31 декабря 20</w:t>
            </w:r>
            <w:r>
              <w:rPr>
                <w:spacing w:val="2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97" w:type="dxa"/>
            <w:vAlign w:val="bottom"/>
            <w:textDirection w:val="lrTb"/>
            <w:noWrap w:val="false"/>
          </w:tcPr>
          <w:p>
            <w:pPr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</w:r>
            <w:r>
              <w:rPr>
                <w:spacing w:val="2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73" w:type="dxa"/>
            <w:vAlign w:val="bottom"/>
            <w:textDirection w:val="lrTb"/>
            <w:noWrap w:val="false"/>
          </w:tcPr>
          <w:p>
            <w:pPr>
              <w:ind w:left="57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г. об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 xml:space="preserve">имуществе,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 xml:space="preserve">принадлежащем</w:t>
            </w:r>
            <w:r>
              <w:rPr>
                <w:spacing w:val="2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60"/>
        <w:pBdr>
          <w:top w:val="single" w:color="000000" w:sz="4" w:space="1"/>
        </w:pBdr>
      </w:pPr>
      <w:r>
        <w:t xml:space="preserve">(фамилия, имя, отчество)</w:t>
      </w:r>
      <w:r/>
    </w:p>
    <w:p>
      <w:pPr>
        <w:jc w:val="both"/>
        <w:rPr>
          <w:sz w:val="2"/>
          <w:szCs w:val="2"/>
        </w:rPr>
      </w:pP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праве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собственности,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вкладах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банках,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ценных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бумагах,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обязательствах </w:t>
      </w:r>
      <w:r>
        <w:rPr>
          <w:sz w:val="24"/>
          <w:szCs w:val="24"/>
        </w:rPr>
        <w:br/>
      </w:r>
      <w:r>
        <w:rPr>
          <w:sz w:val="2"/>
          <w:szCs w:val="2"/>
        </w:rPr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54"/>
        <w:gridCol w:w="255"/>
        <w:gridCol w:w="1474"/>
        <w:gridCol w:w="397"/>
        <w:gridCol w:w="397"/>
        <w:gridCol w:w="31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20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имущественного характера по состоянию на</w:t>
            </w:r>
            <w:r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54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74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7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9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2" w:type="dxa"/>
            <w:vAlign w:val="bottom"/>
            <w:textDirection w:val="lrTb"/>
            <w:noWrap w:val="false"/>
          </w:tcPr>
          <w:p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</w:t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both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firstLine="851"/>
        <w:pageBreakBefore/>
        <w:spacing w:after="2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 1. </w:t>
      </w:r>
      <w:r>
        <w:rPr>
          <w:b/>
          <w:sz w:val="24"/>
          <w:szCs w:val="24"/>
        </w:rPr>
        <w:t xml:space="preserve">Сведения о доходах </w:t>
      </w:r>
      <w:r>
        <w:rPr>
          <w:b/>
          <w:sz w:val="24"/>
          <w:szCs w:val="24"/>
          <w:vertAlign w:val="superscript"/>
        </w:rPr>
        <w:t xml:space="preserve">1</w:t>
      </w:r>
      <w:r>
        <w:rPr>
          <w:b/>
          <w:sz w:val="24"/>
          <w:szCs w:val="24"/>
        </w:rPr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6861"/>
        <w:gridCol w:w="2268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6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дохода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Величина </w:t>
            </w:r>
            <w:r>
              <w:rPr>
                <w:sz w:val="24"/>
                <w:szCs w:val="24"/>
              </w:rPr>
              <w:br/>
              <w:t xml:space="preserve">дохода </w:t>
            </w:r>
            <w:r>
              <w:rPr>
                <w:sz w:val="24"/>
                <w:szCs w:val="24"/>
                <w:vertAlign w:val="superscript"/>
              </w:rPr>
              <w:t xml:space="preserve">2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(руб.)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6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6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 по основному месту работы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6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 от педагогической и научной деятельности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6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 от иной творческой деятельности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6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 от вкладов в банках и иных кредитных организациях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6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 от ценных бумаг и долей участия в коммерческих организациях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86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доходы (указать вид дохода)</w:t>
            </w:r>
            <w:r>
              <w:rPr>
                <w:sz w:val="24"/>
                <w:szCs w:val="24"/>
                <w:vertAlign w:val="superscript"/>
              </w:rPr>
              <w:t xml:space="preserve">3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686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686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6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доход за отчетный период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right="7087"/>
        <w:spacing w:before="600" w:after="60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firstLine="567"/>
        <w:jc w:val="both"/>
      </w:pPr>
      <w:r/>
      <w:bookmarkStart w:id="1" w:name="P159"/>
      <w:r/>
      <w:bookmarkEnd w:id="1"/>
      <w:r>
        <w:rPr>
          <w:vertAlign w:val="superscript"/>
        </w:rPr>
        <w:t xml:space="preserve">1</w:t>
      </w:r>
      <w:r>
        <w:t xml:space="preserve"> Указываются доходы (включая пенсии, пособия, иные выплаты) за отчетный период.</w:t>
      </w:r>
      <w:r/>
    </w:p>
    <w:p>
      <w:pPr>
        <w:ind w:firstLine="567"/>
        <w:jc w:val="both"/>
      </w:pPr>
      <w:r/>
      <w:bookmarkStart w:id="2" w:name="P161"/>
      <w:r/>
      <w:bookmarkEnd w:id="2"/>
      <w:r>
        <w:rPr>
          <w:vertAlign w:val="superscript"/>
        </w:rPr>
        <w:t xml:space="preserve">2</w:t>
      </w:r>
      <w:r>
        <w:t xml:space="preserve"> </w:t>
      </w:r>
      <w:r>
        <w:t xml:space="preserve">Доход, полученный в иностранной валюте, указывается в рублях по курсу Банка России на дату</w:t>
      </w:r>
      <w:r>
        <w:t xml:space="preserve"> </w:t>
      </w:r>
      <w:r>
        <w:t xml:space="preserve">получения дохода. Доход, полученный в цифровой валюте, стоимость которой определяется</w:t>
      </w:r>
      <w:r>
        <w:t xml:space="preserve"> </w:t>
      </w:r>
      <w:r>
        <w:t xml:space="preserve">в иностранной валюте, указывается в рублях путем пересчета стоимости полученной цифровой валюты, выраженной</w:t>
      </w:r>
      <w:r>
        <w:t xml:space="preserve"> </w:t>
      </w:r>
      <w:r>
        <w:t xml:space="preserve">в иностранной валюте, в рубли по курсу Банка России, установленному на дату получения дохода.</w:t>
      </w:r>
      <w:r/>
    </w:p>
    <w:p>
      <w:pPr>
        <w:ind w:firstLine="567"/>
        <w:jc w:val="both"/>
      </w:pPr>
      <w:r>
        <w:rPr>
          <w:vertAlign w:val="superscript"/>
        </w:rPr>
        <w:t xml:space="preserve">3</w:t>
      </w:r>
      <w:r>
        <w:t xml:space="preserve"> </w:t>
      </w:r>
      <w:r>
        <w:t xml:space="preserve">В случае указания дохода от продажи цифрового финансового актива, цифровых прав</w:t>
      </w:r>
      <w:r>
        <w:t xml:space="preserve"> </w:t>
      </w:r>
      <w:r>
        <w:t xml:space="preserve">и цифровой валюты дополнительно указываются дата отчуждения, сведения об операторе информационной системы</w:t>
      </w:r>
      <w:r>
        <w:t xml:space="preserve"> </w:t>
      </w:r>
      <w:r>
        <w:t xml:space="preserve">(инвестиционной платформы) и вид цифровой валюты</w:t>
      </w:r>
      <w:r>
        <w:t xml:space="preserve">.</w:t>
      </w:r>
      <w:r/>
    </w:p>
    <w:p>
      <w:pPr>
        <w:ind w:firstLine="851"/>
        <w:pageBreakBefore/>
        <w:spacing w:after="2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 2. </w:t>
      </w:r>
      <w:r>
        <w:rPr>
          <w:b/>
          <w:sz w:val="24"/>
          <w:szCs w:val="24"/>
        </w:rPr>
        <w:t xml:space="preserve">Сведения о расходах </w:t>
      </w:r>
      <w:r>
        <w:rPr>
          <w:b/>
          <w:sz w:val="24"/>
          <w:szCs w:val="24"/>
          <w:vertAlign w:val="superscript"/>
        </w:rPr>
        <w:t xml:space="preserve">1</w:t>
      </w:r>
      <w:r>
        <w:rPr>
          <w:b/>
          <w:sz w:val="24"/>
          <w:szCs w:val="24"/>
        </w:rPr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2098"/>
        <w:gridCol w:w="1985"/>
        <w:gridCol w:w="2722"/>
        <w:gridCol w:w="249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приобретенного имущества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сделки (руб.)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получения средств,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за счет которых приобретено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имущество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9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приобретения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vertAlign w:val="superscript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9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Земельные участки: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Иное недвижимое имущество: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Транспортные средства: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Ценные бумаги: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</w:t>
            </w:r>
            <w:r>
              <w:rPr>
                <w:sz w:val="24"/>
                <w:szCs w:val="24"/>
              </w:rPr>
              <w:t xml:space="preserve">ифровые финансовые активы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</w:t>
            </w:r>
            <w:r>
              <w:rPr>
                <w:sz w:val="24"/>
                <w:szCs w:val="24"/>
              </w:rPr>
              <w:t xml:space="preserve">ифровая валюта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right="7087"/>
        <w:spacing w:before="600" w:after="60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firstLine="567"/>
        <w:jc w:val="both"/>
      </w:pPr>
      <w:r>
        <w:rPr>
          <w:vertAlign w:val="superscript"/>
        </w:rPr>
        <w:t xml:space="preserve">1</w:t>
      </w:r>
      <w:r>
        <w:t xml:space="preserve"> Сведения о расходах представляются в случаях, установленных статьей 3 Федерального закона от </w:t>
      </w:r>
      <w:r>
        <w:br/>
      </w:r>
      <w:r>
        <w:t xml:space="preserve">3 декабря </w:t>
      </w:r>
      <w:r>
        <w:t xml:space="preserve">2012 г</w:t>
      </w:r>
      <w:r>
        <w:t xml:space="preserve">. № 230-ФЗ «О контроле за соответствием расходов лиц, замещающих государственные должности, и иных лиц их доходам». Если правовые основания для представления указанных сведений отсутствуют, данный раздел не заполняется.</w:t>
      </w:r>
      <w:r/>
    </w:p>
    <w:p>
      <w:pPr>
        <w:ind w:firstLine="567"/>
        <w:jc w:val="both"/>
      </w:pPr>
      <w:r>
        <w:rPr>
          <w:vertAlign w:val="superscript"/>
        </w:rPr>
        <w:t xml:space="preserve">2</w:t>
      </w:r>
      <w:r>
        <w:t xml:space="preserve"> 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  <w:r/>
    </w:p>
    <w:p>
      <w:pPr>
        <w:ind w:firstLine="567"/>
        <w:jc w:val="both"/>
      </w:pPr>
      <w:r>
        <w:t xml:space="preserve">В отношении цифровых финансовых активов в качестве основания приобретения указываются</w:t>
      </w:r>
      <w:r>
        <w:t xml:space="preserve"> </w:t>
      </w:r>
      <w:r>
        <w:t xml:space="preserve">реквизиты записи о цифровых финансовых активах в информационной системе, в которой</w:t>
      </w:r>
      <w:r>
        <w:t xml:space="preserve"> </w:t>
      </w:r>
      <w:r>
        <w:t xml:space="preserve">осуществляется выпуск цифровых финансовых активов, и прикладывается выписка из данной</w:t>
      </w:r>
      <w:r>
        <w:t xml:space="preserve"> </w:t>
      </w:r>
      <w:r>
        <w:t xml:space="preserve">информационной системы.</w:t>
      </w:r>
      <w:r/>
    </w:p>
    <w:p>
      <w:pPr>
        <w:ind w:firstLine="567"/>
        <w:jc w:val="both"/>
      </w:pPr>
      <w:r>
        <w:t xml:space="preserve">В отношении цифровой валюты в качестве основания приобретения указываются</w:t>
      </w:r>
      <w:r>
        <w:t xml:space="preserve"> </w:t>
      </w:r>
      <w:r>
        <w:t xml:space="preserve">идентификационный номер и дата транзакции и прикладывается выписка </w:t>
      </w:r>
      <w:r>
        <w:t xml:space="preserve">о </w:t>
      </w:r>
      <w:r>
        <w:t xml:space="preserve">транзакции при ее наличии по</w:t>
      </w:r>
      <w:r>
        <w:t xml:space="preserve"> </w:t>
      </w:r>
      <w:r>
        <w:t xml:space="preserve">применимому праву.</w:t>
      </w:r>
      <w:r/>
    </w:p>
    <w:p>
      <w:pPr>
        <w:ind w:firstLine="567"/>
        <w:jc w:val="both"/>
        <w:rPr>
          <w:sz w:val="24"/>
          <w:szCs w:val="24"/>
        </w:rPr>
      </w:pPr>
      <w:r>
        <w:t xml:space="preserve">В отношении сделок по приобретению цифровых финансовых активов и цифровой валюты</w:t>
      </w:r>
      <w:r>
        <w:t xml:space="preserve"> </w:t>
      </w:r>
      <w:r>
        <w:t xml:space="preserve">к справке прилагаются документы (при их наличии), подтверждающие сумму сделки и (или) содержащие</w:t>
      </w:r>
      <w:r>
        <w:t xml:space="preserve"> </w:t>
      </w:r>
      <w:r>
        <w:t xml:space="preserve">информацию </w:t>
      </w:r>
      <w:r>
        <w:br/>
      </w:r>
      <w:r>
        <w:t xml:space="preserve">о второй стороне сделки.</w:t>
      </w:r>
      <w:r>
        <w:rPr>
          <w:sz w:val="24"/>
          <w:szCs w:val="24"/>
        </w:rPr>
      </w:r>
    </w:p>
    <w:p>
      <w:pPr>
        <w:ind w:firstLine="851"/>
        <w:pageBreakBefore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 3. </w:t>
      </w:r>
      <w:r>
        <w:rPr>
          <w:b/>
          <w:sz w:val="24"/>
          <w:szCs w:val="24"/>
        </w:rPr>
        <w:t xml:space="preserve">Сведения об имуществе</w:t>
      </w:r>
      <w:r>
        <w:rPr>
          <w:b/>
          <w:sz w:val="24"/>
          <w:szCs w:val="24"/>
        </w:rPr>
      </w:r>
    </w:p>
    <w:p>
      <w:pPr>
        <w:ind w:firstLine="851"/>
        <w:spacing w:after="2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3.1. </w:t>
      </w:r>
      <w:r>
        <w:rPr>
          <w:b/>
          <w:sz w:val="24"/>
          <w:szCs w:val="24"/>
        </w:rPr>
        <w:t xml:space="preserve">Недвижимое имущество</w:t>
      </w:r>
      <w:r>
        <w:rPr>
          <w:b/>
          <w:sz w:val="24"/>
          <w:szCs w:val="24"/>
        </w:rPr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2041"/>
        <w:gridCol w:w="1644"/>
        <w:gridCol w:w="2041"/>
        <w:gridCol w:w="1418"/>
        <w:gridCol w:w="215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и наименование имущества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собствен</w:t>
            </w:r>
            <w:r>
              <w:rPr>
                <w:sz w:val="24"/>
                <w:szCs w:val="24"/>
              </w:rPr>
              <w:t xml:space="preserve">ности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vertAlign w:val="superscript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</w:t>
            </w:r>
            <w:r>
              <w:rPr>
                <w:sz w:val="24"/>
                <w:szCs w:val="24"/>
              </w:rPr>
              <w:t xml:space="preserve">нахождение (адрес)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(кв. м)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приобретения </w:t>
            </w:r>
            <w:r>
              <w:rPr>
                <w:sz w:val="24"/>
                <w:szCs w:val="24"/>
              </w:rPr>
              <w:br/>
              <w:t xml:space="preserve">и источник средств </w:t>
            </w:r>
            <w:r>
              <w:rPr>
                <w:sz w:val="24"/>
                <w:szCs w:val="24"/>
                <w:vertAlign w:val="superscript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Земельные участки </w:t>
            </w:r>
            <w:r>
              <w:rPr>
                <w:sz w:val="24"/>
                <w:szCs w:val="24"/>
                <w:vertAlign w:val="superscript"/>
              </w:rPr>
              <w:t xml:space="preserve">3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15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15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Жилые дома, дачи: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15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15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Квартиры: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15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15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Гаражи: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15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15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Иное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недвижимое имущество: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15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15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right="7087"/>
        <w:spacing w:before="600" w:after="60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firstLine="567"/>
        <w:jc w:val="both"/>
      </w:pPr>
      <w:r>
        <w:rPr>
          <w:vertAlign w:val="superscript"/>
        </w:rPr>
        <w:t xml:space="preserve">1</w:t>
      </w:r>
      <w:r>
        <w:t xml:space="preserve"> Указывается вид собственно</w:t>
      </w:r>
      <w:r>
        <w:t xml:space="preserve">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  <w:r/>
    </w:p>
    <w:p>
      <w:pPr>
        <w:ind w:firstLine="567"/>
        <w:jc w:val="both"/>
      </w:pPr>
      <w:r>
        <w:rPr>
          <w:vertAlign w:val="superscript"/>
        </w:rPr>
        <w:t xml:space="preserve">2</w:t>
      </w:r>
      <w:r>
        <w:t xml:space="preserve"> </w:t>
      </w:r>
      <w: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частью 1 статьи 4 Федерального з</w:t>
      </w:r>
      <w:r>
        <w:t xml:space="preserve">акона от 7 мая </w:t>
      </w:r>
      <w:r>
        <w:t xml:space="preserve">2013 г</w:t>
      </w:r>
      <w:r>
        <w:t xml:space="preserve">. № 79-ФЗ «</w:t>
      </w:r>
      <w:r>
        <w:t xml:space="preserve">О запрет</w:t>
      </w:r>
      <w:r>
        <w:t xml:space="preserve">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t xml:space="preserve">»</w:t>
      </w:r>
      <w:r>
        <w:t xml:space="preserve">, источник получения средств, за счет которых приобретено имущество.</w:t>
      </w:r>
      <w:r/>
    </w:p>
    <w:p>
      <w:pPr>
        <w:ind w:firstLine="567"/>
        <w:jc w:val="both"/>
      </w:pPr>
      <w:r>
        <w:rPr>
          <w:vertAlign w:val="superscript"/>
        </w:rPr>
        <w:t xml:space="preserve">3</w:t>
      </w:r>
      <w:r>
        <w:t xml:space="preserve"> </w:t>
      </w:r>
      <w:r>
        <w:t xml:space="preserve">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  <w:r/>
    </w:p>
    <w:p>
      <w:pPr>
        <w:ind w:firstLine="851"/>
        <w:pageBreakBefore/>
        <w:spacing w:after="2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3.2. </w:t>
      </w:r>
      <w:r>
        <w:rPr>
          <w:b/>
          <w:sz w:val="24"/>
          <w:szCs w:val="24"/>
        </w:rPr>
        <w:t xml:space="preserve">Транспортные средства</w:t>
      </w:r>
      <w:r>
        <w:rPr>
          <w:b/>
          <w:sz w:val="24"/>
          <w:szCs w:val="24"/>
        </w:rPr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3346"/>
        <w:gridCol w:w="2722"/>
        <w:gridCol w:w="3232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4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Вид, марка, модель транспортного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средства, год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изготовления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br/>
              <w:t xml:space="preserve">собственности </w:t>
            </w:r>
            <w:r>
              <w:rPr>
                <w:sz w:val="24"/>
                <w:szCs w:val="24"/>
                <w:vertAlign w:val="superscript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регистрации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4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346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Автомобили легковые: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3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346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23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46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346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Автомобили грузовые: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3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346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23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46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346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Мототранспортные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средства: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3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346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23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46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346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Сельскохозяйственная техника: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3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346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23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46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346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Водный транспорт: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3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346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23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46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346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Воздушный транспорт: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3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346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23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46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346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транспортные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средства: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3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346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23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46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right="7087"/>
        <w:spacing w:before="600" w:after="60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firstLine="567"/>
        <w:jc w:val="both"/>
      </w:pPr>
      <w:r>
        <w:rPr>
          <w:vertAlign w:val="superscript"/>
        </w:rPr>
        <w:t xml:space="preserve">1</w:t>
      </w:r>
      <w:r>
        <w:t xml:space="preserve"> Указывается вид с</w:t>
      </w:r>
      <w:r>
        <w:t xml:space="preserve">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  <w:r/>
    </w:p>
    <w:p>
      <w:pPr>
        <w:ind w:firstLine="851"/>
        <w:jc w:val="both"/>
        <w:pageBreakBefore/>
        <w:spacing w:after="2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3.3. Цифровые финансовые активы, цифровые права, включающие одновременно цифровые финансовые активы и иные цифровые права</w:t>
      </w:r>
      <w:r>
        <w:rPr>
          <w:b/>
          <w:sz w:val="24"/>
          <w:szCs w:val="24"/>
        </w:rPr>
      </w:r>
    </w:p>
    <w:tbl>
      <w:tblPr>
        <w:tblW w:w="99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2608"/>
        <w:gridCol w:w="2041"/>
        <w:gridCol w:w="2041"/>
        <w:gridCol w:w="2608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цифрового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финансового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актива или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цифрового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права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vertAlign w:val="superscript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приобретения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Общее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об операторе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информационной системы, в которой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осуществляется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выпуск цифровых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финансовых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активов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vertAlign w:val="superscript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</w:t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</w:t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right="7087"/>
        <w:spacing w:before="600" w:after="60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firstLine="567"/>
        <w:jc w:val="both"/>
      </w:pPr>
      <w:r>
        <w:rPr>
          <w:vertAlign w:val="superscript"/>
        </w:rPr>
        <w:t xml:space="preserve">1</w:t>
      </w:r>
      <w:r>
        <w:t xml:space="preserve"> </w:t>
      </w:r>
      <w:r>
        <w:t xml:space="preserve">Указываются наименования цифрового финансового актива (если его нельзя определить, указываются вид и объем прав, удостоверяемых выпускаемым цифровым финансовым активом) и (или) цифр</w:t>
      </w:r>
      <w:r>
        <w:t xml:space="preserve">ового права, включающего одновременно цифровые финансовые активы и иные цифровые права (если его нельзя определить, указываются вид и объем прав, удостоверяемых цифровыми финансовыми активами и иными цифровыми правами с указанием видов иных цифровых прав).</w:t>
      </w:r>
      <w:r/>
    </w:p>
    <w:p>
      <w:pPr>
        <w:ind w:firstLine="567"/>
        <w:jc w:val="both"/>
      </w:pPr>
      <w:r>
        <w:rPr>
          <w:vertAlign w:val="superscript"/>
        </w:rPr>
        <w:t xml:space="preserve">2</w:t>
      </w:r>
      <w:r>
        <w:t xml:space="preserve"> </w:t>
      </w:r>
      <w:r>
        <w:t xml:space="preserve">Указываются наименование оператора информационной системы, в которой осуществляется выпуск цифров</w:t>
      </w:r>
      <w:r>
        <w:t xml:space="preserve">ых финансовых активов, страна его регистрации и его регистрационный номер в соответствии с применимым правом (в отношении российского юридического лица указываются идентификационный номер налогоплательщика и основной государственный регистрационный номер).</w:t>
      </w:r>
      <w:r/>
    </w:p>
    <w:p>
      <w:pPr>
        <w:ind w:firstLine="851"/>
        <w:jc w:val="both"/>
        <w:pageBreakBefore/>
        <w:spacing w:after="2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3.4. </w:t>
      </w:r>
      <w:r>
        <w:rPr>
          <w:b/>
          <w:sz w:val="24"/>
          <w:szCs w:val="24"/>
        </w:rPr>
        <w:t xml:space="preserve">Утилитарные цифровые права</w:t>
      </w:r>
      <w:r>
        <w:rPr>
          <w:b/>
          <w:sz w:val="24"/>
          <w:szCs w:val="24"/>
        </w:rPr>
      </w:r>
    </w:p>
    <w:tbl>
      <w:tblPr>
        <w:tblW w:w="99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2608"/>
        <w:gridCol w:w="2041"/>
        <w:gridCol w:w="2041"/>
        <w:gridCol w:w="2608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Уникальное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условное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обозначение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vertAlign w:val="superscript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приобретения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инвестиций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(руб.)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об операторе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инвестиционной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платформы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vertAlign w:val="superscript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right="7087"/>
        <w:spacing w:before="600" w:after="60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firstLine="567"/>
        <w:jc w:val="both"/>
      </w:pPr>
      <w:r>
        <w:rPr>
          <w:vertAlign w:val="superscript"/>
        </w:rPr>
        <w:t xml:space="preserve">1</w:t>
      </w:r>
      <w:r>
        <w:t xml:space="preserve"> </w:t>
      </w:r>
      <w:r>
        <w:t xml:space="preserve">Указывается уникальное условное обозначение, идентифицирующее утилитарное цифровое право.</w:t>
      </w:r>
      <w:r/>
    </w:p>
    <w:p>
      <w:pPr>
        <w:ind w:firstLine="567"/>
        <w:jc w:val="both"/>
      </w:pPr>
      <w:r>
        <w:rPr>
          <w:vertAlign w:val="superscript"/>
        </w:rPr>
        <w:t xml:space="preserve">2</w:t>
      </w:r>
      <w:r>
        <w:t xml:space="preserve"> </w:t>
      </w:r>
      <w:r>
        <w:t xml:space="preserve">Указываются наименование оператора инвестиционной платформы, его идентификационный номер налогоплательщика и основной государственный регистрационный номер.</w:t>
      </w:r>
      <w:r/>
    </w:p>
    <w:p>
      <w:pPr>
        <w:ind w:firstLine="851"/>
        <w:jc w:val="both"/>
        <w:pageBreakBefore/>
        <w:spacing w:after="2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3.5. Цифровая валюта</w:t>
      </w:r>
      <w:r>
        <w:rPr>
          <w:b/>
          <w:sz w:val="24"/>
          <w:szCs w:val="24"/>
        </w:rPr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3090"/>
        <w:gridCol w:w="3090"/>
        <w:gridCol w:w="3091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цифровой валюты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приобретения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0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0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0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0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9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851"/>
        <w:pageBreakBefore/>
        <w:spacing w:after="240"/>
        <w:rPr>
          <w:b/>
          <w:sz w:val="24"/>
          <w:szCs w:val="24"/>
        </w:rPr>
      </w:pPr>
      <w:r/>
      <w:bookmarkStart w:id="3" w:name="P442"/>
      <w:r/>
      <w:bookmarkEnd w:id="3"/>
      <w:r>
        <w:rPr>
          <w:b/>
          <w:sz w:val="24"/>
          <w:szCs w:val="24"/>
        </w:rPr>
        <w:t xml:space="preserve">Раздел 4. </w:t>
      </w:r>
      <w:r>
        <w:rPr>
          <w:b/>
          <w:sz w:val="24"/>
          <w:szCs w:val="24"/>
        </w:rPr>
        <w:t xml:space="preserve">Сведения о счетах в банках и иных кредитных организациях</w:t>
      </w:r>
      <w:r>
        <w:rPr>
          <w:b/>
          <w:sz w:val="24"/>
          <w:szCs w:val="24"/>
        </w:rPr>
      </w:r>
    </w:p>
    <w:tbl>
      <w:tblPr>
        <w:tblW w:w="99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4"/>
        <w:gridCol w:w="2722"/>
        <w:gridCol w:w="1588"/>
        <w:gridCol w:w="1474"/>
        <w:gridCol w:w="1814"/>
        <w:gridCol w:w="1814"/>
      </w:tblGrid>
      <w:tr>
        <w:tblPrEx/>
        <w:trPr/>
        <w:tc>
          <w:tcPr>
            <w:tcW w:w="56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и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адрес банка или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иной кредитной организации</w:t>
            </w:r>
            <w:r>
              <w:rPr>
                <w:sz w:val="24"/>
                <w:szCs w:val="24"/>
              </w:rPr>
            </w:r>
          </w:p>
        </w:tc>
        <w:tc>
          <w:tcPr>
            <w:tcW w:w="158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 валюта счета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vertAlign w:val="superscript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W w:w="14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открытия счета</w:t>
            </w:r>
            <w:r>
              <w:rPr>
                <w:sz w:val="24"/>
                <w:szCs w:val="24"/>
              </w:rPr>
            </w:r>
          </w:p>
        </w:tc>
        <w:tc>
          <w:tcPr>
            <w:tcW w:w="181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Остаток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на счете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vertAlign w:val="superscript"/>
              </w:rPr>
              <w:t xml:space="preserve">2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(руб.)</w:t>
            </w:r>
            <w:r>
              <w:rPr>
                <w:sz w:val="24"/>
                <w:szCs w:val="24"/>
              </w:rPr>
            </w:r>
          </w:p>
        </w:tc>
        <w:tc>
          <w:tcPr>
            <w:tcW w:w="181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поступивших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на счет денежных средств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vertAlign w:val="superscript"/>
              </w:rPr>
              <w:t xml:space="preserve">3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(руб.)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6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W w:w="158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W w:w="14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W w:w="181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  <w:tc>
          <w:tcPr>
            <w:tcW w:w="181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80"/>
        </w:trPr>
        <w:tc>
          <w:tcPr>
            <w:tcW w:w="56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8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1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1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80"/>
        </w:trPr>
        <w:tc>
          <w:tcPr>
            <w:tcW w:w="56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8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1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1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80"/>
        </w:trPr>
        <w:tc>
          <w:tcPr>
            <w:tcW w:w="56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8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1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1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right="7087"/>
        <w:spacing w:before="600" w:after="60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firstLine="567"/>
        <w:jc w:val="both"/>
      </w:pPr>
      <w:r>
        <w:rPr>
          <w:vertAlign w:val="superscript"/>
        </w:rPr>
        <w:t xml:space="preserve">1</w:t>
      </w:r>
      <w:r>
        <w:t xml:space="preserve"> </w:t>
      </w:r>
      <w:r>
        <w:t xml:space="preserve">Указываются вид счета (депозитный, текущий, расчетный</w:t>
      </w:r>
      <w:r>
        <w:t xml:space="preserve"> </w:t>
      </w:r>
      <w:r>
        <w:t xml:space="preserve">и другие) и валюта счета.</w:t>
      </w:r>
      <w:r/>
    </w:p>
    <w:p>
      <w:pPr>
        <w:ind w:firstLine="567"/>
        <w:jc w:val="both"/>
      </w:pPr>
      <w:r>
        <w:rPr>
          <w:vertAlign w:val="superscript"/>
        </w:rPr>
        <w:t xml:space="preserve">2</w:t>
      </w:r>
      <w:r>
        <w:t xml:space="preserve"> </w:t>
      </w:r>
      <w:r>
        <w:t xml:space="preserve">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  <w:r/>
    </w:p>
    <w:p>
      <w:pPr>
        <w:ind w:firstLine="567"/>
        <w:jc w:val="both"/>
      </w:pPr>
      <w:r>
        <w:rPr>
          <w:vertAlign w:val="superscript"/>
        </w:rPr>
        <w:t xml:space="preserve">3</w:t>
      </w:r>
      <w:r>
        <w:t xml:space="preserve"> </w:t>
      </w:r>
      <w:r>
        <w:t xml:space="preserve">Указываются суммы денежных средств, посту</w:t>
      </w:r>
      <w:r>
        <w:t xml:space="preserve">пивших на счета за отчетный период, в случае если общая сумма таких денежных средств превышает общий доход лица, его супруги (супруга) и несовершеннолетних детей за отчетный период и предшествующие два года. В этом случае к справке прилагаются выписки о дв</w:t>
      </w:r>
      <w:r>
        <w:t xml:space="preserve">ижении денежных средств по счетам за отчетный период. Для счетов в иностранной валюте суммы указываются в рублях по курсу Банка России на отчетную дату. Выписка о движении денежных средств по расчетному счету индивидуального предпринимателя не прилагается.</w:t>
      </w:r>
      <w:r/>
    </w:p>
    <w:p>
      <w:pPr>
        <w:ind w:firstLine="851"/>
        <w:pageBreakBefore/>
        <w:rPr>
          <w:b/>
          <w:sz w:val="24"/>
          <w:szCs w:val="24"/>
        </w:rPr>
      </w:pPr>
      <w:r/>
      <w:bookmarkStart w:id="4" w:name="P493"/>
      <w:r/>
      <w:bookmarkEnd w:id="4"/>
      <w:r>
        <w:rPr>
          <w:b/>
          <w:sz w:val="24"/>
          <w:szCs w:val="24"/>
        </w:rPr>
        <w:t xml:space="preserve">Раздел 5. </w:t>
      </w:r>
      <w:r>
        <w:rPr>
          <w:b/>
          <w:sz w:val="24"/>
          <w:szCs w:val="24"/>
        </w:rPr>
        <w:t xml:space="preserve">Сведения о ценных бумагах</w:t>
      </w:r>
      <w:r>
        <w:rPr>
          <w:b/>
          <w:sz w:val="24"/>
          <w:szCs w:val="24"/>
        </w:rPr>
      </w:r>
    </w:p>
    <w:p>
      <w:pPr>
        <w:ind w:firstLine="851"/>
        <w:spacing w:after="240"/>
        <w:rPr>
          <w:b/>
          <w:sz w:val="24"/>
          <w:szCs w:val="24"/>
        </w:rPr>
      </w:pPr>
      <w:r/>
      <w:bookmarkStart w:id="5" w:name="P495"/>
      <w:r/>
      <w:bookmarkEnd w:id="5"/>
      <w:r>
        <w:rPr>
          <w:b/>
          <w:sz w:val="24"/>
          <w:szCs w:val="24"/>
        </w:rPr>
        <w:t xml:space="preserve">5.1. </w:t>
      </w:r>
      <w:r>
        <w:rPr>
          <w:b/>
          <w:sz w:val="24"/>
          <w:szCs w:val="24"/>
        </w:rPr>
        <w:t xml:space="preserve">Акции и иное участие в коммерческих организациях и фондах</w:t>
      </w:r>
      <w:r>
        <w:rPr>
          <w:b/>
          <w:sz w:val="24"/>
          <w:szCs w:val="24"/>
        </w:rPr>
      </w:r>
    </w:p>
    <w:tbl>
      <w:tblPr>
        <w:tblW w:w="99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2495"/>
        <w:gridCol w:w="2041"/>
        <w:gridCol w:w="1418"/>
        <w:gridCol w:w="1474"/>
        <w:gridCol w:w="1928"/>
      </w:tblGrid>
      <w:tr>
        <w:tblPrEx/>
        <w:trPr/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W w:w="249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 организационно-правовая форма организации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vertAlign w:val="superscript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</w:t>
            </w:r>
            <w:r>
              <w:rPr>
                <w:sz w:val="24"/>
                <w:szCs w:val="24"/>
              </w:rPr>
              <w:t xml:space="preserve">нахождение организации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(адрес)</w:t>
            </w: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Уставный капитал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vertAlign w:val="superscript"/>
              </w:rPr>
              <w:t xml:space="preserve">2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(руб.)</w:t>
            </w:r>
            <w:r>
              <w:rPr>
                <w:sz w:val="24"/>
                <w:szCs w:val="24"/>
              </w:rPr>
            </w:r>
          </w:p>
        </w:tc>
        <w:tc>
          <w:tcPr>
            <w:tcW w:w="14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участия </w:t>
            </w:r>
            <w:r>
              <w:rPr>
                <w:sz w:val="24"/>
                <w:szCs w:val="24"/>
                <w:vertAlign w:val="superscript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участия </w:t>
            </w:r>
            <w:r>
              <w:rPr>
                <w:sz w:val="24"/>
                <w:szCs w:val="24"/>
                <w:vertAlign w:val="superscript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W w:w="249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W w:w="14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80"/>
        </w:trPr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80"/>
        </w:trPr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80"/>
        </w:trPr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80"/>
        </w:trPr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80"/>
        </w:trPr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  <w:tc>
          <w:tcPr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right="7087"/>
        <w:spacing w:before="600" w:after="60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firstLine="567"/>
        <w:jc w:val="both"/>
      </w:pPr>
      <w:r>
        <w:rPr>
          <w:vertAlign w:val="superscript"/>
        </w:rPr>
        <w:t xml:space="preserve">1</w:t>
      </w:r>
      <w:r>
        <w:t xml:space="preserve"> </w:t>
      </w:r>
      <w:r>
        <w:t xml:space="preserve">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  <w:r/>
    </w:p>
    <w:p>
      <w:pPr>
        <w:ind w:firstLine="567"/>
        <w:jc w:val="both"/>
      </w:pPr>
      <w:r>
        <w:rPr>
          <w:vertAlign w:val="superscript"/>
        </w:rPr>
        <w:t xml:space="preserve">2</w:t>
      </w:r>
      <w:r>
        <w:t xml:space="preserve"> </w:t>
      </w:r>
      <w:r>
        <w:t xml:space="preserve">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  <w:r/>
    </w:p>
    <w:p>
      <w:pPr>
        <w:ind w:firstLine="567"/>
        <w:jc w:val="both"/>
      </w:pPr>
      <w:r>
        <w:rPr>
          <w:vertAlign w:val="superscript"/>
        </w:rPr>
        <w:t xml:space="preserve">3</w:t>
      </w:r>
      <w:r>
        <w:t xml:space="preserve"> </w:t>
      </w:r>
      <w:r>
        <w:t xml:space="preserve">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  <w:r/>
    </w:p>
    <w:p>
      <w:pPr>
        <w:ind w:firstLine="567"/>
        <w:jc w:val="both"/>
      </w:pPr>
      <w:r>
        <w:rPr>
          <w:vertAlign w:val="superscript"/>
        </w:rPr>
        <w:t xml:space="preserve">4</w:t>
      </w:r>
      <w:r>
        <w:t xml:space="preserve"> </w:t>
      </w:r>
      <w:r>
        <w:t xml:space="preserve"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r/>
    </w:p>
    <w:p>
      <w:pPr>
        <w:ind w:firstLine="851"/>
        <w:pageBreakBefore/>
        <w:spacing w:after="2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5.2. Иные ценные бумаги</w:t>
      </w:r>
      <w:r>
        <w:rPr>
          <w:b/>
          <w:sz w:val="24"/>
          <w:szCs w:val="24"/>
        </w:rPr>
      </w:r>
    </w:p>
    <w:tbl>
      <w:tblPr>
        <w:tblW w:w="99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2155"/>
        <w:gridCol w:w="2495"/>
        <w:gridCol w:w="1758"/>
        <w:gridCol w:w="1418"/>
        <w:gridCol w:w="1531"/>
      </w:tblGrid>
      <w:tr>
        <w:tblPrEx/>
        <w:trPr/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ценной бумаги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vertAlign w:val="superscript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W w:w="249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Лицо,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выпустившее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ценную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бумагу</w:t>
            </w:r>
            <w:r>
              <w:rPr>
                <w:sz w:val="24"/>
                <w:szCs w:val="24"/>
              </w:rPr>
            </w:r>
          </w:p>
        </w:tc>
        <w:tc>
          <w:tcPr>
            <w:tcW w:w="175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Номинальная величина обязательства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(руб.)</w:t>
            </w: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Общее количество</w:t>
            </w:r>
            <w:r>
              <w:rPr>
                <w:sz w:val="24"/>
                <w:szCs w:val="24"/>
              </w:rPr>
            </w:r>
          </w:p>
        </w:tc>
        <w:tc>
          <w:tcPr>
            <w:tcW w:w="153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стоимость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vertAlign w:val="superscript"/>
              </w:rPr>
              <w:t xml:space="preserve">2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(руб.)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W w:w="249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W w:w="175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  <w:tc>
          <w:tcPr>
            <w:tcW w:w="153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40"/>
        </w:trPr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5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3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40"/>
        </w:trPr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5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3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40"/>
        </w:trPr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5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3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40"/>
        </w:trPr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5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3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40"/>
        </w:trPr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5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3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40"/>
        </w:trPr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9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5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3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567"/>
        <w:jc w:val="both"/>
        <w:spacing w:before="480"/>
        <w:rPr>
          <w:sz w:val="24"/>
          <w:szCs w:val="24"/>
        </w:rPr>
      </w:pPr>
      <w:r>
        <w:rPr>
          <w:sz w:val="24"/>
          <w:szCs w:val="24"/>
        </w:rPr>
        <w:t xml:space="preserve">Итого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разделу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Сведения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ценных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бумагах»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суммарная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декларированная стоимость ценных бумаг, включая доли участия в коммерческих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организациях (руб.),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ind w:left="7813"/>
        <w:spacing w:after="60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tabs>
          <w:tab w:val="right" w:pos="9923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.</w:t>
      </w:r>
      <w:r>
        <w:rPr>
          <w:sz w:val="24"/>
          <w:szCs w:val="24"/>
        </w:rPr>
      </w:r>
    </w:p>
    <w:p>
      <w:pPr>
        <w:ind w:right="113"/>
        <w:spacing w:after="60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right="7087"/>
        <w:spacing w:before="600" w:after="60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firstLine="567"/>
        <w:jc w:val="both"/>
      </w:pPr>
      <w:r>
        <w:rPr>
          <w:vertAlign w:val="superscript"/>
        </w:rPr>
        <w:t xml:space="preserve">1</w:t>
      </w:r>
      <w:r>
        <w:t xml:space="preserve"> </w:t>
      </w:r>
      <w:r>
        <w:t xml:space="preserve">Указываются все ценные бумаги по видам (облигации, векселя и другие), за исключением акц</w:t>
      </w:r>
      <w:r>
        <w:t xml:space="preserve">ий, указанных в подразделе 5.1 «</w:t>
      </w:r>
      <w:r>
        <w:t xml:space="preserve">Акции и иное участие в ком</w:t>
      </w:r>
      <w:r>
        <w:t xml:space="preserve">мерческих организациях и фондах»</w:t>
      </w:r>
      <w:r>
        <w:t xml:space="preserve">.</w:t>
      </w:r>
      <w:r/>
    </w:p>
    <w:p>
      <w:pPr>
        <w:ind w:firstLine="567"/>
        <w:jc w:val="both"/>
      </w:pPr>
      <w:r>
        <w:rPr>
          <w:vertAlign w:val="superscript"/>
        </w:rPr>
        <w:t xml:space="preserve">2</w:t>
      </w:r>
      <w:r>
        <w:t xml:space="preserve"> </w:t>
      </w:r>
      <w:r>
        <w:t xml:space="preserve">Указывается общая стоимость ценных бумаг данного вида исходя из стоимости их приобретения (если </w:t>
      </w:r>
      <w:r>
        <w:br/>
      </w:r>
      <w:r>
        <w:t xml:space="preserve">ее нельзя определить </w:t>
      </w:r>
      <w:r>
        <w:t xml:space="preserve">–</w:t>
      </w:r>
      <w:r>
        <w:t xml:space="preserve">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  <w:r/>
    </w:p>
    <w:p>
      <w:pPr>
        <w:ind w:firstLine="851"/>
        <w:pageBreakBefore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 6.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Сведения об обязательствах имущественного характера</w:t>
      </w:r>
      <w:r>
        <w:rPr>
          <w:b/>
          <w:sz w:val="24"/>
          <w:szCs w:val="24"/>
        </w:rPr>
      </w:r>
    </w:p>
    <w:p>
      <w:pPr>
        <w:ind w:firstLine="851"/>
        <w:spacing w:after="2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6.1. </w:t>
      </w:r>
      <w:r>
        <w:rPr>
          <w:b/>
          <w:sz w:val="24"/>
          <w:szCs w:val="24"/>
        </w:rPr>
        <w:t xml:space="preserve">Объекты недвижимого имущества, находящиеся в пользовании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  <w:vertAlign w:val="superscript"/>
        </w:rPr>
        <w:t xml:space="preserve">1</w:t>
      </w:r>
      <w:r>
        <w:rPr>
          <w:b/>
          <w:sz w:val="24"/>
          <w:szCs w:val="24"/>
        </w:rPr>
      </w:r>
    </w:p>
    <w:tbl>
      <w:tblPr>
        <w:tblW w:w="99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1985"/>
        <w:gridCol w:w="1985"/>
        <w:gridCol w:w="1871"/>
        <w:gridCol w:w="2268"/>
        <w:gridCol w:w="1247"/>
      </w:tblGrid>
      <w:tr>
        <w:tblPrEx/>
        <w:trPr/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имущества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vertAlign w:val="superscript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и сроки пользования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vertAlign w:val="superscript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W w:w="187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пользования </w:t>
            </w:r>
            <w:r>
              <w:rPr>
                <w:sz w:val="24"/>
                <w:szCs w:val="24"/>
                <w:vertAlign w:val="superscript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</w:t>
            </w:r>
            <w:r>
              <w:rPr>
                <w:sz w:val="24"/>
                <w:szCs w:val="24"/>
              </w:rPr>
              <w:t xml:space="preserve">нахождение (адрес)</w:t>
            </w:r>
            <w:r>
              <w:rPr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(кв. м)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W w:w="187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80"/>
        </w:trPr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7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80"/>
        </w:trPr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7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80"/>
        </w:trPr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7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right="7087"/>
        <w:spacing w:before="600" w:after="60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firstLine="567"/>
        <w:jc w:val="both"/>
      </w:pPr>
      <w:r>
        <w:rPr>
          <w:vertAlign w:val="superscript"/>
        </w:rPr>
        <w:t xml:space="preserve">1</w:t>
      </w:r>
      <w:r>
        <w:t xml:space="preserve"> Указываются по состоянию на отчетную дату.</w:t>
      </w:r>
      <w:r/>
    </w:p>
    <w:p>
      <w:pPr>
        <w:ind w:firstLine="567"/>
        <w:jc w:val="both"/>
      </w:pPr>
      <w:r>
        <w:rPr>
          <w:vertAlign w:val="superscript"/>
        </w:rPr>
        <w:t xml:space="preserve">2</w:t>
      </w:r>
      <w:r>
        <w:t xml:space="preserve"> Указывается вид недвижимого имущества (земельный участок, жилой дом, дача и другие).</w:t>
      </w:r>
      <w:r/>
    </w:p>
    <w:p>
      <w:pPr>
        <w:ind w:firstLine="567"/>
        <w:jc w:val="both"/>
      </w:pPr>
      <w:r>
        <w:rPr>
          <w:vertAlign w:val="superscript"/>
        </w:rPr>
        <w:t xml:space="preserve">3</w:t>
      </w:r>
      <w:r>
        <w:t xml:space="preserve"> Указываются вид пользования (аренда, безвозмездное пользование и другие) и сроки пользования.</w:t>
      </w:r>
      <w:r/>
    </w:p>
    <w:p>
      <w:pPr>
        <w:ind w:firstLine="567"/>
        <w:jc w:val="both"/>
      </w:pPr>
      <w:r>
        <w:rPr>
          <w:vertAlign w:val="superscript"/>
        </w:rPr>
        <w:t xml:space="preserve">4</w:t>
      </w:r>
      <w:r>
        <w:t xml:space="preserve"> Указываются основание пользования (договор, фактическое предоставление и другие), а также </w:t>
      </w:r>
      <w:r>
        <w:br/>
      </w:r>
      <w:r>
        <w:t xml:space="preserve">реквизиты (дата, номер) соответствующего договора или акта.</w:t>
      </w:r>
      <w:r/>
    </w:p>
    <w:p>
      <w:pPr>
        <w:ind w:firstLine="851"/>
        <w:pageBreakBefore/>
        <w:spacing w:after="2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6.2. </w:t>
      </w:r>
      <w:r>
        <w:rPr>
          <w:b/>
          <w:sz w:val="24"/>
          <w:szCs w:val="24"/>
        </w:rPr>
        <w:t xml:space="preserve">Срочные обязательства финансового характера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  <w:vertAlign w:val="superscript"/>
        </w:rPr>
        <w:t xml:space="preserve">1</w:t>
      </w:r>
      <w:r>
        <w:rPr>
          <w:b/>
          <w:sz w:val="24"/>
          <w:szCs w:val="24"/>
        </w:rPr>
      </w:r>
    </w:p>
    <w:tbl>
      <w:tblPr>
        <w:tblW w:w="99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2041"/>
        <w:gridCol w:w="1814"/>
        <w:gridCol w:w="1871"/>
        <w:gridCol w:w="851"/>
        <w:gridCol w:w="113"/>
        <w:gridCol w:w="908"/>
        <w:gridCol w:w="1758"/>
      </w:tblGrid>
      <w:tr>
        <w:tblPrEx/>
        <w:trPr/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обязательства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vertAlign w:val="superscript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W w:w="181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Кредитор (должник)</w:t>
            </w:r>
            <w:r>
              <w:rPr>
                <w:sz w:val="24"/>
                <w:szCs w:val="24"/>
                <w:vertAlign w:val="superscript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W w:w="187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возникновения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vertAlign w:val="superscript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187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обязательства/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размер обязательства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по состоянию </w:t>
            </w:r>
            <w:r>
              <w:rPr>
                <w:sz w:val="24"/>
                <w:szCs w:val="24"/>
              </w:rPr>
              <w:br/>
              <w:t xml:space="preserve">на отчетную дату </w:t>
            </w:r>
            <w:r>
              <w:rPr>
                <w:sz w:val="24"/>
                <w:szCs w:val="24"/>
                <w:vertAlign w:val="superscript"/>
              </w:rPr>
              <w:t xml:space="preserve">5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(руб.)</w:t>
            </w:r>
            <w:r>
              <w:rPr>
                <w:sz w:val="24"/>
                <w:szCs w:val="24"/>
              </w:rPr>
            </w:r>
          </w:p>
        </w:tc>
        <w:tc>
          <w:tcPr>
            <w:tcW w:w="175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Условия обязательства </w:t>
            </w:r>
            <w:r>
              <w:rPr>
                <w:sz w:val="24"/>
                <w:szCs w:val="24"/>
                <w:vertAlign w:val="superscript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W w:w="181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W w:w="187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187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  <w:tc>
          <w:tcPr>
            <w:tcW w:w="175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80"/>
        </w:trPr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14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7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11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/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none" w:color="000000" w:sz="4" w:space="0"/>
            </w:tcBorders>
            <w:tcW w:w="90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5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80"/>
        </w:trPr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14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7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11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/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none" w:color="000000" w:sz="4" w:space="0"/>
            </w:tcBorders>
            <w:tcW w:w="90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5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80"/>
        </w:trPr>
        <w:tc>
          <w:tcPr>
            <w:tcW w:w="6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14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71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11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/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none" w:color="000000" w:sz="4" w:space="0"/>
            </w:tcBorders>
            <w:tcW w:w="90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58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right="7087"/>
        <w:spacing w:before="600" w:after="60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firstLine="567"/>
        <w:jc w:val="both"/>
      </w:pPr>
      <w:r>
        <w:rPr>
          <w:vertAlign w:val="superscript"/>
        </w:rPr>
        <w:t xml:space="preserve">1</w:t>
      </w:r>
      <w:r>
        <w:t xml:space="preserve"> </w:t>
      </w:r>
      <w:r>
        <w:t xml:space="preserve">Указываются имеющиеся на отчетную дату срочные обязательства финансового характера на сумму, равную или превышающую 500 000 руб., кредитором или </w:t>
      </w:r>
      <w:r>
        <w:t xml:space="preserve">должником</w:t>
      </w:r>
      <w:r>
        <w:t xml:space="preserve"> по которым является лицо, сведения об обязательствах которого представляются.</w:t>
      </w:r>
      <w:r/>
    </w:p>
    <w:p>
      <w:pPr>
        <w:ind w:firstLine="567"/>
        <w:jc w:val="both"/>
      </w:pPr>
      <w:r>
        <w:rPr>
          <w:vertAlign w:val="superscript"/>
        </w:rPr>
        <w:t xml:space="preserve">2</w:t>
      </w:r>
      <w:r>
        <w:t xml:space="preserve"> </w:t>
      </w:r>
      <w:r>
        <w:t xml:space="preserve">Указывается существо обязательства (заем, кредит и другие).</w:t>
      </w:r>
      <w:r/>
    </w:p>
    <w:p>
      <w:pPr>
        <w:ind w:firstLine="567"/>
        <w:jc w:val="both"/>
      </w:pPr>
      <w:r>
        <w:rPr>
          <w:vertAlign w:val="superscript"/>
        </w:rPr>
        <w:t xml:space="preserve">3</w:t>
      </w:r>
      <w:r>
        <w:t xml:space="preserve"> </w:t>
      </w:r>
      <w:r>
        <w:t xml:space="preserve">Указывается вторая сторона обязательства: кредитор или должник, его фамилия, имя и отчество (наименование юридического лица), адрес.</w:t>
      </w:r>
      <w:r/>
    </w:p>
    <w:p>
      <w:pPr>
        <w:ind w:firstLine="567"/>
        <w:jc w:val="both"/>
      </w:pPr>
      <w:r>
        <w:rPr>
          <w:vertAlign w:val="superscript"/>
        </w:rPr>
        <w:t xml:space="preserve">4</w:t>
      </w:r>
      <w:r>
        <w:t xml:space="preserve"> </w:t>
      </w:r>
      <w:r>
        <w:t xml:space="preserve">Указываются основание возникновения обязательства, а также реквизиты (дата, номер) </w:t>
      </w:r>
      <w:r>
        <w:br/>
      </w:r>
      <w:r>
        <w:t xml:space="preserve">соответствующего договора или акта.</w:t>
      </w:r>
      <w:r/>
    </w:p>
    <w:p>
      <w:pPr>
        <w:ind w:firstLine="567"/>
        <w:jc w:val="both"/>
      </w:pPr>
      <w:r>
        <w:rPr>
          <w:vertAlign w:val="superscript"/>
        </w:rPr>
        <w:t xml:space="preserve">5</w:t>
      </w:r>
      <w:r>
        <w:t xml:space="preserve"> </w:t>
      </w:r>
      <w:r>
        <w:t xml:space="preserve">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  <w:r/>
    </w:p>
    <w:p>
      <w:pPr>
        <w:ind w:firstLine="567"/>
        <w:jc w:val="both"/>
      </w:pPr>
      <w:r>
        <w:rPr>
          <w:vertAlign w:val="superscript"/>
        </w:rPr>
        <w:t xml:space="preserve">6</w:t>
      </w:r>
      <w:r>
        <w:t xml:space="preserve"> </w:t>
      </w:r>
      <w:r>
        <w:t xml:space="preserve">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  <w:r/>
    </w:p>
    <w:p>
      <w:pPr>
        <w:ind w:firstLine="851"/>
        <w:jc w:val="both"/>
        <w:pageBreakBefore/>
        <w:spacing w:after="2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 7. </w:t>
      </w:r>
      <w:r>
        <w:rPr>
          <w:b/>
          <w:sz w:val="24"/>
          <w:szCs w:val="24"/>
        </w:rPr>
        <w:t xml:space="preserve">Сведения о недвижимом имуществе, транспортных средствах, цен</w:t>
      </w:r>
      <w:r>
        <w:rPr>
          <w:b/>
          <w:sz w:val="24"/>
          <w:szCs w:val="24"/>
        </w:rPr>
        <w:t xml:space="preserve">ных бумагах, цифровых финансовых активах, цифровых правах, включающих одновременно цифровые финансовые активы и иные цифровые права, об утилитарных цифровых правах и цифровой валюте, отчужденных в течение отчетного периода в результате безвозмездной сделки</w:t>
      </w:r>
      <w:r>
        <w:rPr>
          <w:b/>
          <w:sz w:val="24"/>
          <w:szCs w:val="24"/>
        </w:rPr>
      </w:r>
    </w:p>
    <w:tbl>
      <w:tblPr>
        <w:tblW w:w="99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005"/>
        <w:gridCol w:w="3005"/>
        <w:gridCol w:w="3119"/>
      </w:tblGrid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имущества</w:t>
            </w:r>
            <w:r>
              <w:rPr>
                <w:sz w:val="24"/>
                <w:szCs w:val="24"/>
              </w:rPr>
            </w:r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Приобретатель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имущества </w:t>
            </w:r>
            <w:r>
              <w:rPr>
                <w:sz w:val="24"/>
                <w:szCs w:val="24"/>
              </w:rPr>
              <w:br/>
              <w:t xml:space="preserve">(права)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по сделке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vertAlign w:val="superscript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отчуждения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имущества</w:t>
            </w:r>
            <w:r>
              <w:rPr>
                <w:sz w:val="24"/>
                <w:szCs w:val="24"/>
              </w:rPr>
              <w:t xml:space="preserve"> (права)</w:t>
            </w:r>
            <w:r>
              <w:rPr>
                <w:sz w:val="24"/>
                <w:szCs w:val="24"/>
                <w:vertAlign w:val="superscript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W w:w="300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bottom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Земельные участки: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bottom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Иное недвижи</w:t>
            </w:r>
            <w:r>
              <w:rPr>
                <w:sz w:val="24"/>
                <w:szCs w:val="24"/>
              </w:rPr>
              <w:t xml:space="preserve">мое имущество: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bottom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Транспортные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средства: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bottom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Ценные бумаги: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bottom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</w:t>
            </w:r>
            <w:r>
              <w:rPr>
                <w:sz w:val="24"/>
                <w:szCs w:val="24"/>
              </w:rPr>
              <w:t xml:space="preserve">ифровые финансовые активы: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bottom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Цифровые права,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включающие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одновременно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цифровые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финансовые активы 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иные цифровые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права: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bottom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Утилитарные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цифровые права: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bottom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Цифровая валюта: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right="7087"/>
        <w:keepNext/>
        <w:spacing w:before="600" w:after="60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firstLine="567"/>
        <w:jc w:val="both"/>
        <w:keepLines/>
      </w:pPr>
      <w:r>
        <w:rPr>
          <w:vertAlign w:val="superscript"/>
        </w:rPr>
        <w:t xml:space="preserve">1</w:t>
      </w:r>
      <w:r>
        <w:t xml:space="preserve"> </w:t>
      </w:r>
      <w:r>
        <w:t xml:space="preserve">Указываются фамилия, имя, отчество (при наличии), дата рождения, серия и номер паспорта или свидетельства о рождении (для несовершеннолетнего ребенка, не имеющего паспорта)</w:t>
      </w:r>
      <w:r>
        <w:t xml:space="preserve">, дата выдачи и орган, выдавший документ, адрес регистрации физического лица или наименование, идентификационный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  <w:r/>
    </w:p>
    <w:p>
      <w:pPr>
        <w:ind w:firstLine="567"/>
        <w:jc w:val="both"/>
        <w:spacing w:after="960"/>
      </w:pPr>
      <w:r>
        <w:rPr>
          <w:vertAlign w:val="superscript"/>
        </w:rPr>
        <w:t xml:space="preserve">2</w:t>
      </w:r>
      <w:r>
        <w:t xml:space="preserve"> </w:t>
      </w:r>
      <w:r>
        <w:t xml:space="preserve">Указываются основания прекращения права собственности или цифрового права (наименование и реквизиты (дата, номер) соответствующего договора или акта). Для цифровых финансовых активов, цифровых прав и цифровой валюты также указывается дата их </w:t>
      </w:r>
      <w:r>
        <w:t xml:space="preserve">о</w:t>
      </w:r>
      <w:r>
        <w:t xml:space="preserve">тчуждения.</w:t>
      </w:r>
      <w:r/>
    </w:p>
    <w:p>
      <w:pPr>
        <w:ind w:firstLine="567"/>
        <w:spacing w:after="360"/>
        <w:rPr>
          <w:sz w:val="24"/>
          <w:szCs w:val="24"/>
        </w:rPr>
      </w:pPr>
      <w:r>
        <w:rPr>
          <w:sz w:val="24"/>
          <w:szCs w:val="24"/>
        </w:rPr>
        <w:t xml:space="preserve">Достоверность и полноту настоящих сведений подтверждаю.</w:t>
      </w:r>
      <w:r>
        <w:rPr>
          <w:sz w:val="24"/>
          <w:szCs w:val="24"/>
        </w:rPr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814"/>
        <w:gridCol w:w="397"/>
        <w:gridCol w:w="397"/>
        <w:gridCol w:w="340"/>
        <w:gridCol w:w="612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54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14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7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97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 w:val="false"/>
          </w:tcPr>
          <w:p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124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98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454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55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814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397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397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ind w:left="57"/>
              <w:jc w:val="center"/>
            </w:pPr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center"/>
            </w:pPr>
            <w:r>
              <w:t xml:space="preserve">(подпись лица, представляющего сведения)</w:t>
            </w:r>
            <w:r/>
          </w:p>
        </w:tc>
      </w:tr>
    </w:tbl>
    <w:p>
      <w:pPr>
        <w:spacing w:before="36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pBdr>
          <w:top w:val="single" w:color="000000" w:sz="4" w:space="1"/>
        </w:pBdr>
      </w:pPr>
      <w:r>
        <w:t xml:space="preserve">(Ф.И.О. и подпись лица, принявшего справку)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8"/>
      <w:footnotePr/>
      <w:endnotePr/>
      <w:type w:val="continuous"/>
      <w:pgSz w:w="11907" w:h="16840" w:orient="portrait"/>
      <w:pgMar w:top="851" w:right="851" w:bottom="567" w:left="1134" w:header="397" w:footer="397" w:gutter="0"/>
      <w:rtlGutter/>
      <w:cols w:num="1" w:sep="0" w:space="709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ahoma">
    <w:panose1 w:val="020B0506030602030204"/>
  </w:font>
  <w:font w:name="Courier New">
    <w:panose1 w:val="020704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692"/>
        <w:ind w:firstLine="567"/>
        <w:jc w:val="both"/>
      </w:pPr>
      <w:r>
        <w:rPr>
          <w:rStyle w:val="694"/>
        </w:rPr>
        <w:footnoteRef/>
      </w:r>
      <w:r>
        <w:t xml:space="preserve"> </w:t>
      </w:r>
      <w:r>
        <w:t xml:space="preserve">Заполняется с использованием специального программного обеспечения «Справки БК», размещенного на официальном сайте Президента Российской Федерации, ссылка на который также размещается на официальном сайте федеральной государстве</w:t>
      </w:r>
      <w:r>
        <w:t xml:space="preserve">нной информационной системы в области государственной службы в информационно-телекоммуникационной сети «Интернет». При печати справки формируются зоны со служебной информацией (штриховые коды и т.п.), нанесение каких-либо пометок на которые не допускается.</w:t>
      </w:r>
      <w:r/>
    </w:p>
  </w:footnote>
  <w:footnote w:id="3">
    <w:p>
      <w:pPr>
        <w:pStyle w:val="692"/>
        <w:ind w:firstLine="567"/>
        <w:jc w:val="both"/>
      </w:pPr>
      <w:r>
        <w:rPr>
          <w:rStyle w:val="694"/>
        </w:rPr>
        <w:footnoteRef/>
      </w:r>
      <w:r>
        <w:t xml:space="preserve"> Сведения представляются лиц</w:t>
      </w:r>
      <w:r>
        <w:t xml:space="preserve">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8"/>
      <w:jc w:val="right"/>
      <w:tabs>
        <w:tab w:val="clear" w:pos="4153" w:leader="none"/>
        <w:tab w:val="clear" w:pos="8306" w:leader="none"/>
      </w:tabs>
      <w:rPr>
        <w:b/>
        <w:bCs/>
        <w:sz w:val="14"/>
        <w:szCs w:val="14"/>
      </w:rPr>
    </w:pPr>
    <w:r>
      <w:rPr>
        <w:b/>
        <w:bCs/>
        <w:sz w:val="14"/>
        <w:szCs w:val="14"/>
      </w:rPr>
    </w:r>
    <w:r>
      <w:rPr>
        <w:b/>
        <w:bCs/>
        <w:sz w:val="14"/>
        <w:szCs w:val="14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  <w14:ligatures w14:val="standardContextual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84"/>
    <w:next w:val="684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85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84"/>
    <w:next w:val="684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85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84"/>
    <w:next w:val="684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85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84"/>
    <w:next w:val="684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85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84"/>
    <w:next w:val="684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85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84"/>
    <w:next w:val="684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85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84"/>
    <w:next w:val="684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85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84"/>
    <w:next w:val="684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85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84"/>
    <w:next w:val="684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85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84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84"/>
    <w:next w:val="684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85"/>
    <w:link w:val="34"/>
    <w:uiPriority w:val="10"/>
    <w:rPr>
      <w:sz w:val="48"/>
      <w:szCs w:val="48"/>
    </w:rPr>
  </w:style>
  <w:style w:type="paragraph" w:styleId="36">
    <w:name w:val="Subtitle"/>
    <w:basedOn w:val="684"/>
    <w:next w:val="684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85"/>
    <w:link w:val="36"/>
    <w:uiPriority w:val="11"/>
    <w:rPr>
      <w:sz w:val="24"/>
      <w:szCs w:val="24"/>
    </w:rPr>
  </w:style>
  <w:style w:type="paragraph" w:styleId="38">
    <w:name w:val="Quote"/>
    <w:basedOn w:val="684"/>
    <w:next w:val="684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84"/>
    <w:next w:val="684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85"/>
    <w:link w:val="688"/>
    <w:uiPriority w:val="99"/>
  </w:style>
  <w:style w:type="character" w:styleId="45">
    <w:name w:val="Footer Char"/>
    <w:basedOn w:val="685"/>
    <w:link w:val="690"/>
    <w:uiPriority w:val="99"/>
  </w:style>
  <w:style w:type="paragraph" w:styleId="46">
    <w:name w:val="Caption"/>
    <w:basedOn w:val="684"/>
    <w:next w:val="6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90"/>
    <w:uiPriority w:val="99"/>
  </w:style>
  <w:style w:type="table" w:styleId="48">
    <w:name w:val="Table Grid"/>
    <w:basedOn w:val="68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8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8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8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6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6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6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6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character" w:styleId="176">
    <w:name w:val="Footnote Text Char"/>
    <w:link w:val="692"/>
    <w:uiPriority w:val="99"/>
    <w:rPr>
      <w:sz w:val="18"/>
    </w:rPr>
  </w:style>
  <w:style w:type="paragraph" w:styleId="178">
    <w:name w:val="endnote text"/>
    <w:basedOn w:val="684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85"/>
    <w:uiPriority w:val="99"/>
    <w:semiHidden/>
    <w:unhideWhenUsed/>
    <w:rPr>
      <w:vertAlign w:val="superscript"/>
    </w:rPr>
  </w:style>
  <w:style w:type="paragraph" w:styleId="181">
    <w:name w:val="toc 1"/>
    <w:basedOn w:val="684"/>
    <w:next w:val="684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84"/>
    <w:next w:val="684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84"/>
    <w:next w:val="684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84"/>
    <w:next w:val="684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84"/>
    <w:next w:val="684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84"/>
    <w:next w:val="684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84"/>
    <w:next w:val="684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84"/>
    <w:next w:val="684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84"/>
    <w:next w:val="684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84"/>
    <w:next w:val="684"/>
    <w:uiPriority w:val="99"/>
    <w:unhideWhenUsed/>
    <w:pPr>
      <w:spacing w:after="0" w:afterAutospacing="0"/>
    </w:pPr>
  </w:style>
  <w:style w:type="paragraph" w:styleId="684" w:default="1">
    <w:name w:val="Normal"/>
    <w:qFormat/>
    <w:pPr>
      <w:spacing w:after="0" w:line="240" w:lineRule="auto"/>
    </w:pPr>
    <w:rPr>
      <w:sz w:val="20"/>
      <w:szCs w:val="20"/>
    </w:rPr>
  </w:style>
  <w:style w:type="character" w:styleId="685" w:default="1">
    <w:name w:val="Default Paragraph Font"/>
    <w:uiPriority w:val="99"/>
    <w:semiHidden/>
  </w:style>
  <w:style w:type="table" w:styleId="68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7" w:default="1">
    <w:name w:val="No List"/>
    <w:uiPriority w:val="99"/>
    <w:semiHidden/>
    <w:unhideWhenUsed/>
  </w:style>
  <w:style w:type="paragraph" w:styleId="688">
    <w:name w:val="Header"/>
    <w:basedOn w:val="684"/>
    <w:link w:val="689"/>
    <w:uiPriority w:val="99"/>
    <w:pPr>
      <w:tabs>
        <w:tab w:val="center" w:pos="4153" w:leader="none"/>
        <w:tab w:val="right" w:pos="8306" w:leader="none"/>
      </w:tabs>
    </w:pPr>
  </w:style>
  <w:style w:type="character" w:styleId="689" w:customStyle="1">
    <w:name w:val="Верхний колонтитул Знак"/>
    <w:basedOn w:val="685"/>
    <w:link w:val="688"/>
    <w:uiPriority w:val="99"/>
    <w:semiHidden/>
    <w:rPr>
      <w:sz w:val="20"/>
      <w:szCs w:val="20"/>
    </w:rPr>
  </w:style>
  <w:style w:type="paragraph" w:styleId="690">
    <w:name w:val="Footer"/>
    <w:basedOn w:val="684"/>
    <w:link w:val="691"/>
    <w:uiPriority w:val="99"/>
    <w:pPr>
      <w:tabs>
        <w:tab w:val="center" w:pos="4153" w:leader="none"/>
        <w:tab w:val="right" w:pos="8306" w:leader="none"/>
      </w:tabs>
    </w:pPr>
  </w:style>
  <w:style w:type="character" w:styleId="691" w:customStyle="1">
    <w:name w:val="Нижний колонтитул Знак"/>
    <w:basedOn w:val="685"/>
    <w:link w:val="690"/>
    <w:uiPriority w:val="99"/>
    <w:semiHidden/>
    <w:rPr>
      <w:sz w:val="20"/>
      <w:szCs w:val="20"/>
    </w:rPr>
  </w:style>
  <w:style w:type="paragraph" w:styleId="692">
    <w:name w:val="footnote text"/>
    <w:basedOn w:val="684"/>
    <w:link w:val="693"/>
    <w:uiPriority w:val="99"/>
    <w:semiHidden/>
  </w:style>
  <w:style w:type="character" w:styleId="693" w:customStyle="1">
    <w:name w:val="Текст сноски Знак"/>
    <w:basedOn w:val="685"/>
    <w:link w:val="692"/>
    <w:uiPriority w:val="99"/>
    <w:semiHidden/>
    <w:rPr>
      <w:sz w:val="20"/>
      <w:szCs w:val="20"/>
    </w:rPr>
  </w:style>
  <w:style w:type="character" w:styleId="694">
    <w:name w:val="footnote reference"/>
    <w:basedOn w:val="685"/>
    <w:uiPriority w:val="99"/>
    <w:semiHidden/>
    <w:rPr>
      <w:rFonts w:cs="Times New Roman"/>
      <w:vertAlign w:val="superscript"/>
    </w:rPr>
  </w:style>
  <w:style w:type="paragraph" w:styleId="695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cs="Courier New"/>
      <w:sz w:val="20"/>
      <w:szCs w:val="20"/>
    </w:rPr>
  </w:style>
  <w:style w:type="paragraph" w:styleId="696" w:customStyle="1">
    <w:name w:val="ConsPlusNormal"/>
    <w:uiPriority w:val="99"/>
    <w:pPr>
      <w:spacing w:after="0" w:line="240" w:lineRule="auto"/>
      <w:widowControl w:val="off"/>
    </w:pPr>
    <w:rPr>
      <w:rFonts w:ascii="Arial" w:hAnsi="Arial" w:cs="Arial"/>
      <w:sz w:val="24"/>
      <w:szCs w:val="20"/>
    </w:rPr>
  </w:style>
  <w:style w:type="paragraph" w:styleId="697">
    <w:name w:val="Balloon Text"/>
    <w:basedOn w:val="684"/>
    <w:link w:val="698"/>
    <w:uiPriority w:val="99"/>
    <w:semiHidden/>
    <w:rPr>
      <w:rFonts w:ascii="Tahoma" w:hAnsi="Tahoma" w:cs="Tahoma"/>
      <w:sz w:val="16"/>
      <w:szCs w:val="16"/>
    </w:rPr>
  </w:style>
  <w:style w:type="character" w:styleId="698" w:customStyle="1">
    <w:name w:val="Текст выноски Знак"/>
    <w:basedOn w:val="685"/>
    <w:link w:val="69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КонсультантПлюс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Дмитрий Устинов</cp:lastModifiedBy>
  <cp:revision>3</cp:revision>
  <dcterms:created xsi:type="dcterms:W3CDTF">2023-07-14T07:52:00Z</dcterms:created>
  <dcterms:modified xsi:type="dcterms:W3CDTF">2024-06-21T07:59:01Z</dcterms:modified>
</cp:coreProperties>
</file>